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5.3.0 -->
  <w:body>
    <w:p w:rsidR="00D479AB" w:rsidRPr="002927D8" w:rsidP="00D479AB" w14:paraId="5FB4386B" w14:textId="3E9FCC11">
      <w:pPr>
        <w:tabs>
          <w:tab w:val="left" w:pos="0"/>
        </w:tabs>
        <w:spacing w:after="0" w:line="240" w:lineRule="auto"/>
        <w:jc w:val="right"/>
        <w:rPr>
          <w:rFonts w:ascii="Times New Roman" w:eastAsia="Calibri" w:hAnsi="Times New Roman" w:cs="Times New Roman"/>
          <w:sz w:val="28"/>
          <w:szCs w:val="28"/>
        </w:rPr>
      </w:pPr>
      <w:r w:rsidRPr="002927D8">
        <w:rPr>
          <w:rFonts w:ascii="Times New Roman" w:eastAsia="Calibri" w:hAnsi="Times New Roman" w:cs="Times New Roman"/>
          <w:sz w:val="28"/>
          <w:szCs w:val="28"/>
        </w:rPr>
        <w:t xml:space="preserve">                                                                                 </w:t>
      </w:r>
    </w:p>
    <w:p w:rsidR="00D479AB" w:rsidRPr="002927D8" w:rsidP="00D479AB" w14:paraId="1FE55B62" w14:textId="77777777">
      <w:pPr>
        <w:tabs>
          <w:tab w:val="left" w:pos="0"/>
        </w:tabs>
        <w:spacing w:after="0" w:line="240" w:lineRule="auto"/>
        <w:jc w:val="center"/>
        <w:rPr>
          <w:rFonts w:ascii="Times New Roman" w:eastAsia="Calibri" w:hAnsi="Times New Roman" w:cs="Times New Roman"/>
          <w:i/>
          <w:iCs/>
          <w:sz w:val="28"/>
          <w:szCs w:val="28"/>
        </w:rPr>
      </w:pPr>
      <w:r w:rsidRPr="002927D8">
        <w:rPr>
          <w:rFonts w:ascii="Times New Roman" w:eastAsia="Calibri" w:hAnsi="Times New Roman" w:cs="Times New Roman"/>
          <w:i/>
          <w:iCs/>
          <w:sz w:val="28"/>
          <w:szCs w:val="28"/>
        </w:rPr>
        <w:drawing>
          <wp:inline>
            <wp:extent cx="534875" cy="609600"/>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5"/>
                    <a:stretch>
                      <a:fillRect/>
                    </a:stretch>
                  </pic:blipFill>
                  <pic:spPr>
                    <a:xfrm>
                      <a:off x="0" y="0"/>
                      <a:ext cx="534875" cy="609600"/>
                    </a:xfrm>
                    <a:prstGeom prst="rect">
                      <a:avLst/>
                    </a:prstGeom>
                  </pic:spPr>
                </pic:pic>
              </a:graphicData>
            </a:graphic>
          </wp:inline>
        </w:drawing>
      </w:r>
    </w:p>
    <w:p w:rsidR="00D479AB" w:rsidRPr="002927D8" w:rsidP="00D479AB" w14:paraId="3CEF7167" w14:textId="77777777">
      <w:pPr>
        <w:spacing w:after="0"/>
        <w:jc w:val="center"/>
        <w:outlineLvl w:val="0"/>
        <w:rPr>
          <w:rFonts w:ascii="Times New Roman" w:eastAsia="Calibri" w:hAnsi="Times New Roman" w:cs="Times New Roman"/>
          <w:b/>
          <w:i/>
          <w:spacing w:val="40"/>
          <w:sz w:val="28"/>
          <w:szCs w:val="28"/>
        </w:rPr>
      </w:pPr>
      <w:r w:rsidRPr="002927D8">
        <w:rPr>
          <w:rFonts w:ascii="Times New Roman" w:eastAsia="Calibri" w:hAnsi="Times New Roman" w:cs="Times New Roman"/>
          <w:b/>
          <w:spacing w:val="40"/>
          <w:sz w:val="28"/>
          <w:szCs w:val="28"/>
        </w:rPr>
        <w:t>БУЧАНСЬКА МІСЬКА РАДА</w:t>
      </w:r>
    </w:p>
    <w:tbl>
      <w:tblPr>
        <w:tblStyle w:val="1"/>
        <w:tblW w:w="9639" w:type="dxa"/>
        <w:tblInd w:w="-147" w:type="dxa"/>
        <w:tblBorders>
          <w:top w:val="thinThickSmallGap" w:sz="12" w:space="0" w:color="auto"/>
          <w:left w:val="none" w:sz="0" w:space="0" w:color="auto"/>
          <w:bottom w:val="none" w:sz="0" w:space="0" w:color="auto"/>
          <w:right w:val="none" w:sz="0" w:space="0" w:color="auto"/>
          <w:insideH w:val="thinThickSmallGap" w:sz="12" w:space="0" w:color="auto"/>
          <w:insideV w:val="thinThickSmallGap" w:sz="12" w:space="0" w:color="auto"/>
        </w:tblBorders>
        <w:tblLook w:val="04A0"/>
      </w:tblPr>
      <w:tblGrid>
        <w:gridCol w:w="9639"/>
      </w:tblGrid>
      <w:tr w14:paraId="15802990" w14:textId="77777777" w:rsidTr="00DB6115">
        <w:tblPrEx>
          <w:tblW w:w="9639" w:type="dxa"/>
          <w:tblInd w:w="-147" w:type="dxa"/>
          <w:tblLook w:val="04A0"/>
        </w:tblPrEx>
        <w:tc>
          <w:tcPr>
            <w:tcW w:w="9639" w:type="dxa"/>
          </w:tcPr>
          <w:p w:rsidR="00D479AB" w:rsidRPr="002927D8" w:rsidP="00DB6115" w14:paraId="48DE5C1A" w14:textId="63984C04">
            <w:pPr>
              <w:keepNext/>
              <w:jc w:val="center"/>
              <w:rPr>
                <w:rFonts w:ascii="Times New Roman" w:eastAsia="Calibri" w:hAnsi="Times New Roman" w:cs="Times New Roman"/>
                <w:b/>
                <w:spacing w:val="40"/>
                <w:sz w:val="28"/>
                <w:szCs w:val="28"/>
              </w:rPr>
            </w:pPr>
            <w:r>
              <w:rPr>
                <w:rFonts w:ascii="Times New Roman" w:eastAsia="Calibri" w:hAnsi="Times New Roman" w:cs="Times New Roman"/>
                <w:b/>
                <w:iCs/>
                <w:sz w:val="28"/>
                <w:szCs w:val="28"/>
              </w:rPr>
              <w:t>ВІСІМДЕСЯТ  Д</w:t>
            </w:r>
            <w:r w:rsidR="00EE0D8E">
              <w:rPr>
                <w:rFonts w:ascii="Times New Roman" w:eastAsia="Calibri" w:hAnsi="Times New Roman" w:cs="Times New Roman"/>
                <w:b/>
                <w:iCs/>
                <w:sz w:val="28"/>
                <w:szCs w:val="28"/>
              </w:rPr>
              <w:t>ЕВ’ЯТА</w:t>
            </w:r>
            <w:r>
              <w:rPr>
                <w:rFonts w:ascii="Times New Roman" w:eastAsia="Calibri" w:hAnsi="Times New Roman" w:cs="Times New Roman"/>
                <w:b/>
                <w:iCs/>
                <w:sz w:val="28"/>
                <w:szCs w:val="28"/>
              </w:rPr>
              <w:t xml:space="preserve"> </w:t>
            </w:r>
            <w:r w:rsidRPr="002927D8">
              <w:rPr>
                <w:rFonts w:ascii="Times New Roman" w:eastAsia="Calibri" w:hAnsi="Times New Roman" w:cs="Times New Roman"/>
                <w:b/>
                <w:sz w:val="28"/>
                <w:szCs w:val="28"/>
              </w:rPr>
              <w:t xml:space="preserve"> СЕСІЯ </w:t>
            </w:r>
            <w:r>
              <w:rPr>
                <w:rFonts w:ascii="Times New Roman" w:eastAsia="Calibri" w:hAnsi="Times New Roman" w:cs="Times New Roman"/>
                <w:b/>
                <w:sz w:val="28"/>
                <w:szCs w:val="28"/>
              </w:rPr>
              <w:t xml:space="preserve"> </w:t>
            </w:r>
            <w:r w:rsidRPr="002927D8">
              <w:rPr>
                <w:rFonts w:ascii="Times New Roman" w:eastAsia="Calibri" w:hAnsi="Times New Roman" w:cs="Times New Roman"/>
                <w:b/>
                <w:sz w:val="28"/>
                <w:szCs w:val="28"/>
              </w:rPr>
              <w:t xml:space="preserve">ВОСЬМОГО </w:t>
            </w:r>
            <w:r>
              <w:rPr>
                <w:rFonts w:ascii="Times New Roman" w:eastAsia="Calibri" w:hAnsi="Times New Roman" w:cs="Times New Roman"/>
                <w:b/>
                <w:sz w:val="28"/>
                <w:szCs w:val="28"/>
              </w:rPr>
              <w:t xml:space="preserve"> </w:t>
            </w:r>
            <w:r w:rsidRPr="002927D8">
              <w:rPr>
                <w:rFonts w:ascii="Times New Roman" w:eastAsia="Calibri" w:hAnsi="Times New Roman" w:cs="Times New Roman"/>
                <w:b/>
                <w:sz w:val="28"/>
                <w:szCs w:val="28"/>
              </w:rPr>
              <w:t>СКЛИКАННЯ</w:t>
            </w:r>
          </w:p>
        </w:tc>
      </w:tr>
    </w:tbl>
    <w:p w:rsidR="00D479AB" w:rsidRPr="002927D8" w:rsidP="00D479AB" w14:paraId="70C7442A" w14:textId="77777777">
      <w:pPr>
        <w:keepNext/>
        <w:tabs>
          <w:tab w:val="left" w:pos="14743"/>
        </w:tabs>
        <w:spacing w:after="0" w:line="240" w:lineRule="auto"/>
        <w:jc w:val="center"/>
        <w:rPr>
          <w:rFonts w:ascii="Times New Roman" w:eastAsia="Calibri" w:hAnsi="Times New Roman" w:cs="Times New Roman"/>
          <w:b/>
          <w:spacing w:val="80"/>
          <w:sz w:val="24"/>
          <w:szCs w:val="24"/>
        </w:rPr>
      </w:pPr>
      <w:r w:rsidRPr="002927D8">
        <w:rPr>
          <w:rFonts w:ascii="Times New Roman" w:eastAsia="Calibri" w:hAnsi="Times New Roman" w:cs="Times New Roman"/>
          <w:b/>
          <w:spacing w:val="80"/>
          <w:sz w:val="24"/>
          <w:szCs w:val="24"/>
        </w:rPr>
        <w:t>(ПОЗАЧЕРГОВЕ ЗАСІДАННЯ)</w:t>
      </w:r>
    </w:p>
    <w:p w:rsidR="00D479AB" w:rsidRPr="002927D8" w:rsidP="00D479AB" w14:paraId="278EEAB5" w14:textId="77777777">
      <w:pPr>
        <w:keepNext/>
        <w:tabs>
          <w:tab w:val="left" w:pos="14743"/>
        </w:tabs>
        <w:spacing w:after="0" w:line="240" w:lineRule="auto"/>
        <w:jc w:val="center"/>
        <w:rPr>
          <w:rFonts w:ascii="Times New Roman" w:eastAsia="Calibri" w:hAnsi="Times New Roman" w:cs="Times New Roman"/>
          <w:b/>
          <w:spacing w:val="80"/>
          <w:sz w:val="28"/>
          <w:szCs w:val="28"/>
        </w:rPr>
      </w:pPr>
      <w:r w:rsidRPr="002927D8">
        <w:rPr>
          <w:rFonts w:ascii="Times New Roman" w:eastAsia="Calibri" w:hAnsi="Times New Roman" w:cs="Times New Roman"/>
          <w:b/>
          <w:spacing w:val="80"/>
          <w:sz w:val="28"/>
          <w:szCs w:val="28"/>
        </w:rPr>
        <w:t>РІШЕННЯ</w:t>
      </w:r>
    </w:p>
    <w:p w:rsidR="00D479AB" w:rsidP="00D479AB" w14:paraId="30CEE783" w14:textId="77777777">
      <w:pPr>
        <w:spacing w:after="0" w:line="240" w:lineRule="auto"/>
        <w:rPr>
          <w:rFonts w:ascii="Times New Roman" w:eastAsia="Times New Roman" w:hAnsi="Times New Roman" w:cs="Times New Roman"/>
          <w:sz w:val="28"/>
          <w:szCs w:val="28"/>
        </w:rPr>
      </w:pPr>
    </w:p>
    <w:tbl>
      <w:tblPr>
        <w:tblW w:w="9747" w:type="dxa"/>
        <w:tblBorders>
          <w:top w:val="nil"/>
          <w:left w:val="nil"/>
          <w:bottom w:val="nil"/>
          <w:right w:val="nil"/>
          <w:insideH w:val="nil"/>
          <w:insideV w:val="nil"/>
        </w:tblBorders>
        <w:tblLayout w:type="fixed"/>
        <w:tblLook w:val="0400"/>
      </w:tblPr>
      <w:tblGrid>
        <w:gridCol w:w="3209"/>
        <w:gridCol w:w="3209"/>
        <w:gridCol w:w="3329"/>
      </w:tblGrid>
      <w:tr w14:paraId="4F2866E6" w14:textId="77777777" w:rsidTr="00DB6115">
        <w:tblPrEx>
          <w:tblW w:w="9747" w:type="dxa"/>
          <w:tblLayout w:type="fixed"/>
          <w:tblLook w:val="0400"/>
        </w:tblPrEx>
        <w:tc>
          <w:tcPr>
            <w:tcW w:w="3209" w:type="dxa"/>
          </w:tcPr>
          <w:p w:rsidR="00D479AB" w:rsidP="00DB6115" w14:paraId="0C946A8E" w14:textId="303990C2">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96FF1">
              <w:rPr>
                <w:rFonts w:ascii="Times New Roman" w:eastAsia="Times New Roman" w:hAnsi="Times New Roman" w:cs="Times New Roman"/>
                <w:sz w:val="28"/>
                <w:szCs w:val="28"/>
              </w:rPr>
              <w:t>28</w:t>
            </w:r>
            <w:r>
              <w:rPr>
                <w:rFonts w:ascii="Times New Roman" w:eastAsia="Times New Roman" w:hAnsi="Times New Roman" w:cs="Times New Roman"/>
                <w:sz w:val="28"/>
                <w:szCs w:val="28"/>
              </w:rPr>
              <w:t>.</w:t>
            </w:r>
            <w:r w:rsidR="004334C6">
              <w:rPr>
                <w:rFonts w:ascii="Times New Roman" w:eastAsia="Times New Roman" w:hAnsi="Times New Roman" w:cs="Times New Roman"/>
                <w:sz w:val="28"/>
                <w:szCs w:val="28"/>
              </w:rPr>
              <w:t>0</w:t>
            </w:r>
            <w:r>
              <w:rPr>
                <w:rFonts w:ascii="Times New Roman" w:eastAsia="Times New Roman" w:hAnsi="Times New Roman" w:cs="Times New Roman"/>
                <w:sz w:val="28"/>
                <w:szCs w:val="28"/>
              </w:rPr>
              <w:t>5</w:t>
            </w:r>
            <w:r>
              <w:rPr>
                <w:rFonts w:ascii="Times New Roman" w:eastAsia="Times New Roman" w:hAnsi="Times New Roman" w:cs="Times New Roman"/>
                <w:sz w:val="28"/>
                <w:szCs w:val="28"/>
              </w:rPr>
              <w:t>.202</w:t>
            </w:r>
            <w:r>
              <w:rPr>
                <w:rFonts w:ascii="Times New Roman" w:eastAsia="Times New Roman" w:hAnsi="Times New Roman" w:cs="Times New Roman"/>
                <w:sz w:val="28"/>
                <w:szCs w:val="28"/>
              </w:rPr>
              <w:t>6</w:t>
            </w:r>
          </w:p>
        </w:tc>
        <w:tc>
          <w:tcPr>
            <w:tcW w:w="3209" w:type="dxa"/>
          </w:tcPr>
          <w:p w:rsidR="00D479AB" w:rsidP="00DB6115" w14:paraId="34C87485" w14:textId="77777777">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tc>
        <w:tc>
          <w:tcPr>
            <w:tcW w:w="3329" w:type="dxa"/>
          </w:tcPr>
          <w:p w:rsidR="00D479AB" w:rsidRPr="004F4440" w:rsidP="00DB6115" w14:paraId="092AEF3B" w14:textId="7456E218">
            <w:pPr>
              <w:ind w:right="-114"/>
              <w:rPr>
                <w:rFonts w:ascii="Times New Roman" w:eastAsia="Times New Roman" w:hAnsi="Times New Roman" w:cs="Times New Roman"/>
                <w:sz w:val="28"/>
                <w:szCs w:val="28"/>
                <w:u w:val="single"/>
              </w:rPr>
            </w:pPr>
            <w:r>
              <w:rPr>
                <w:rFonts w:ascii="Times New Roman" w:eastAsia="Times New Roman" w:hAnsi="Times New Roman" w:cs="Times New Roman"/>
                <w:sz w:val="28"/>
                <w:szCs w:val="28"/>
              </w:rPr>
              <w:t xml:space="preserve">         </w:t>
            </w:r>
            <w:r w:rsidRPr="004F4440">
              <w:rPr>
                <w:rFonts w:ascii="Times New Roman" w:eastAsia="Times New Roman" w:hAnsi="Times New Roman" w:cs="Times New Roman"/>
                <w:sz w:val="28"/>
                <w:szCs w:val="28"/>
                <w:u w:val="single"/>
              </w:rPr>
              <w:t xml:space="preserve">№ </w:t>
            </w:r>
            <w:r w:rsidR="00EE0D8E">
              <w:rPr>
                <w:rFonts w:ascii="Times New Roman" w:eastAsia="Times New Roman" w:hAnsi="Times New Roman" w:cs="Times New Roman"/>
                <w:sz w:val="28"/>
                <w:szCs w:val="28"/>
                <w:u w:val="single"/>
              </w:rPr>
              <w:t xml:space="preserve">        </w:t>
            </w:r>
            <w:r w:rsidRPr="00F16797" w:rsidR="00F16797">
              <w:rPr>
                <w:rFonts w:ascii="Times New Roman" w:eastAsia="Times New Roman" w:hAnsi="Times New Roman" w:cs="Times New Roman"/>
                <w:sz w:val="28"/>
                <w:szCs w:val="28"/>
                <w:u w:val="single"/>
              </w:rPr>
              <w:t>-8</w:t>
            </w:r>
            <w:r w:rsidR="00EE0D8E">
              <w:rPr>
                <w:rFonts w:ascii="Times New Roman" w:eastAsia="Times New Roman" w:hAnsi="Times New Roman" w:cs="Times New Roman"/>
                <w:sz w:val="28"/>
                <w:szCs w:val="28"/>
                <w:u w:val="single"/>
              </w:rPr>
              <w:t>9</w:t>
            </w:r>
            <w:r w:rsidRPr="00F16797" w:rsidR="00F16797">
              <w:rPr>
                <w:rFonts w:ascii="Times New Roman" w:eastAsia="Times New Roman" w:hAnsi="Times New Roman" w:cs="Times New Roman"/>
                <w:sz w:val="28"/>
                <w:szCs w:val="28"/>
                <w:u w:val="single"/>
              </w:rPr>
              <w:t>-VIII</w:t>
            </w:r>
          </w:p>
        </w:tc>
      </w:tr>
    </w:tbl>
    <w:p w:rsidR="009172CA" w:rsidP="007D5C4E" w14:paraId="5B3D490F" w14:textId="77777777">
      <w:pPr>
        <w:spacing w:after="0" w:line="240" w:lineRule="auto"/>
        <w:jc w:val="both"/>
        <w:rPr>
          <w:rFonts w:ascii="Times New Roman" w:hAnsi="Times New Roman" w:cs="Times New Roman"/>
          <w:b/>
          <w:sz w:val="24"/>
          <w:szCs w:val="24"/>
        </w:rPr>
      </w:pPr>
      <w:r w:rsidRPr="009172CA">
        <w:rPr>
          <w:rFonts w:ascii="Times New Roman" w:hAnsi="Times New Roman" w:cs="Times New Roman"/>
          <w:b/>
          <w:sz w:val="24"/>
          <w:szCs w:val="24"/>
        </w:rPr>
        <w:t xml:space="preserve">Про розроблення Комплексного плану </w:t>
      </w:r>
    </w:p>
    <w:p w:rsidR="009172CA" w:rsidP="007D5C4E" w14:paraId="0A975D28" w14:textId="77777777">
      <w:pPr>
        <w:spacing w:after="0" w:line="240" w:lineRule="auto"/>
        <w:jc w:val="both"/>
        <w:rPr>
          <w:rFonts w:ascii="Times New Roman" w:hAnsi="Times New Roman" w:cs="Times New Roman"/>
          <w:b/>
          <w:sz w:val="24"/>
          <w:szCs w:val="24"/>
        </w:rPr>
      </w:pPr>
      <w:r w:rsidRPr="009172CA">
        <w:rPr>
          <w:rFonts w:ascii="Times New Roman" w:hAnsi="Times New Roman" w:cs="Times New Roman"/>
          <w:b/>
          <w:sz w:val="24"/>
          <w:szCs w:val="24"/>
        </w:rPr>
        <w:t xml:space="preserve">просторового розвитку території Бучанської </w:t>
      </w:r>
    </w:p>
    <w:p w:rsidR="007D5C4E" w:rsidRPr="007D5C4E" w:rsidP="007D5C4E" w14:paraId="6D58A26F" w14:textId="5928BAE9">
      <w:pPr>
        <w:spacing w:after="0" w:line="240" w:lineRule="auto"/>
        <w:jc w:val="both"/>
        <w:rPr>
          <w:rFonts w:ascii="Times New Roman" w:hAnsi="Times New Roman" w:cs="Times New Roman"/>
          <w:b/>
          <w:sz w:val="24"/>
          <w:szCs w:val="24"/>
        </w:rPr>
      </w:pPr>
      <w:r w:rsidRPr="009172CA">
        <w:rPr>
          <w:rFonts w:ascii="Times New Roman" w:hAnsi="Times New Roman" w:cs="Times New Roman"/>
          <w:b/>
          <w:sz w:val="24"/>
          <w:szCs w:val="24"/>
        </w:rPr>
        <w:t>міської територіальної громади</w:t>
      </w:r>
    </w:p>
    <w:p w:rsidR="00D479AB" w:rsidP="007D5C4E" w14:paraId="7461607E" w14:textId="7C5C787A">
      <w:pPr>
        <w:spacing w:after="0" w:line="240" w:lineRule="auto"/>
        <w:jc w:val="both"/>
        <w:rPr>
          <w:rFonts w:ascii="Times New Roman" w:hAnsi="Times New Roman" w:cs="Times New Roman"/>
          <w:b/>
          <w:sz w:val="24"/>
          <w:szCs w:val="24"/>
        </w:rPr>
      </w:pPr>
    </w:p>
    <w:p w:rsidR="00D479AB" w:rsidRPr="009172CA" w:rsidP="009172CA" w14:paraId="56BFB324" w14:textId="6C8360AF">
      <w:pPr>
        <w:spacing w:after="0" w:line="240" w:lineRule="auto"/>
        <w:ind w:firstLine="567"/>
        <w:jc w:val="both"/>
        <w:rPr>
          <w:rFonts w:ascii="Times New Roman" w:hAnsi="Times New Roman" w:eastAsiaTheme="minorEastAsia" w:cs="Times New Roman"/>
          <w:color w:val="000000" w:themeColor="text1"/>
          <w:sz w:val="24"/>
          <w:szCs w:val="24"/>
          <w:lang w:eastAsia="ru-RU"/>
        </w:rPr>
      </w:pPr>
      <w:r w:rsidRPr="0078248F">
        <w:rPr>
          <w:rFonts w:ascii="Times New Roman" w:hAnsi="Times New Roman" w:eastAsiaTheme="minorEastAsia" w:cs="Times New Roman"/>
          <w:sz w:val="24"/>
          <w:szCs w:val="24"/>
          <w:lang w:eastAsia="ru-RU"/>
        </w:rPr>
        <w:t xml:space="preserve"> </w:t>
      </w:r>
      <w:r w:rsidRPr="009172CA" w:rsidR="009172CA">
        <w:rPr>
          <w:rFonts w:ascii="Times New Roman" w:hAnsi="Times New Roman" w:eastAsiaTheme="minorEastAsia" w:cs="Times New Roman"/>
          <w:color w:val="000000" w:themeColor="text1"/>
          <w:sz w:val="24"/>
          <w:szCs w:val="24"/>
          <w:lang w:eastAsia="ru-RU"/>
        </w:rPr>
        <w:t>Керуючись статтями 25, 26 та 59 Закону України «Про місцеве самоврядування в Україні», статтями 2, 8, 16, 16¹, 20 та 21 Закону України «Про регулювання містобудівної діяльності», статтями 20, 25, 26 та 451 Закону України «Про землеустрій», Земельного кодексу України, Законом України «Про стратегічну екологічну оцінку», постановою Кабінету Міністрів України від 01.09.2021 № 926 «Про затвердження Порядку розроблення, оновлення, внесення змін та затвердження містобудівної документації», врахувавши пропозиції постійної комісії з питань агропромислового комплексу, земельних відносин, будівництва, перспективного розвитку та охорони навколишнього середовища, екології, з метою забезпечення сталого розвитку території громади, раціонального використання земель, узгодження державних, громадських та приватних інтересів, міська рада</w:t>
      </w:r>
      <w:r w:rsidRPr="009172CA">
        <w:rPr>
          <w:rFonts w:ascii="Times New Roman" w:hAnsi="Times New Roman" w:eastAsiaTheme="minorEastAsia" w:cs="Times New Roman"/>
          <w:color w:val="000000" w:themeColor="text1"/>
          <w:sz w:val="24"/>
          <w:szCs w:val="24"/>
          <w:lang w:eastAsia="ru-RU"/>
        </w:rPr>
        <w:t xml:space="preserve">            </w:t>
      </w:r>
      <w:r w:rsidRPr="009172CA" w:rsidR="00A449DC">
        <w:rPr>
          <w:rFonts w:ascii="Times New Roman" w:hAnsi="Times New Roman" w:eastAsiaTheme="minorEastAsia" w:cs="Times New Roman"/>
          <w:color w:val="000000" w:themeColor="text1"/>
          <w:sz w:val="24"/>
          <w:szCs w:val="24"/>
          <w:lang w:eastAsia="ru-RU"/>
        </w:rPr>
        <w:t xml:space="preserve">            </w:t>
      </w:r>
    </w:p>
    <w:p w:rsidR="00D479AB" w:rsidRPr="009172CA" w:rsidP="00D479AB" w14:paraId="13483F2D" w14:textId="77777777">
      <w:pPr>
        <w:spacing w:after="0" w:line="240" w:lineRule="auto"/>
        <w:jc w:val="both"/>
        <w:rPr>
          <w:rFonts w:ascii="Times New Roman" w:eastAsia="Times New Roman" w:hAnsi="Times New Roman" w:cs="Times New Roman"/>
          <w:b/>
          <w:color w:val="000000" w:themeColor="text1"/>
          <w:sz w:val="24"/>
          <w:szCs w:val="24"/>
        </w:rPr>
      </w:pPr>
    </w:p>
    <w:p w:rsidR="00D479AB" w:rsidP="00D479AB" w14:paraId="55AC65AE" w14:textId="3D9081B4">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ВИРІШИЛА:</w:t>
      </w:r>
    </w:p>
    <w:p w:rsidR="005B13C9" w:rsidP="00D479AB" w14:paraId="6BCCB014" w14:textId="77777777">
      <w:pPr>
        <w:spacing w:after="0" w:line="240" w:lineRule="auto"/>
        <w:jc w:val="both"/>
        <w:rPr>
          <w:rFonts w:ascii="Times New Roman" w:eastAsia="Times New Roman" w:hAnsi="Times New Roman" w:cs="Times New Roman"/>
          <w:b/>
          <w:sz w:val="24"/>
          <w:szCs w:val="24"/>
        </w:rPr>
      </w:pPr>
    </w:p>
    <w:p w:rsidR="005B13C9" w:rsidRPr="005B13C9" w:rsidP="005B13C9" w14:paraId="5E69E781" w14:textId="77777777">
      <w:pPr>
        <w:numPr>
          <w:ilvl w:val="0"/>
          <w:numId w:val="2"/>
        </w:numPr>
        <w:tabs>
          <w:tab w:val="left" w:pos="142"/>
        </w:tabs>
        <w:spacing w:after="0" w:line="240" w:lineRule="auto"/>
        <w:ind w:left="0" w:firstLine="284"/>
        <w:contextualSpacing/>
        <w:jc w:val="both"/>
        <w:rPr>
          <w:rFonts w:ascii="Times New Roman" w:eastAsia="Times New Roman" w:hAnsi="Times New Roman" w:cs="Times New Roman"/>
          <w:noProof/>
          <w:color w:val="000000"/>
          <w:sz w:val="24"/>
          <w:szCs w:val="24"/>
        </w:rPr>
      </w:pPr>
      <w:bookmarkStart w:id="0" w:name="_Hlk230009223"/>
      <w:r w:rsidRPr="005B13C9">
        <w:rPr>
          <w:rFonts w:ascii="Times New Roman" w:eastAsia="Times New Roman" w:hAnsi="Times New Roman" w:cs="Times New Roman"/>
          <w:noProof/>
          <w:color w:val="000000"/>
          <w:sz w:val="24"/>
          <w:szCs w:val="24"/>
        </w:rPr>
        <w:t>Розпочати процедуру розроблення Комплексного плану просторового розвитку території Бучанської міської територіальної громади (далі – Комплексний план).</w:t>
      </w:r>
    </w:p>
    <w:p w:rsidR="005B13C9" w:rsidRPr="005B13C9" w:rsidP="005B13C9" w14:paraId="1FE333B4" w14:textId="77777777">
      <w:pPr>
        <w:numPr>
          <w:ilvl w:val="0"/>
          <w:numId w:val="2"/>
        </w:numPr>
        <w:tabs>
          <w:tab w:val="left" w:pos="142"/>
        </w:tabs>
        <w:spacing w:after="0" w:line="240" w:lineRule="auto"/>
        <w:ind w:left="0" w:firstLine="284"/>
        <w:contextualSpacing/>
        <w:jc w:val="both"/>
        <w:rPr>
          <w:rFonts w:ascii="Times New Roman" w:eastAsia="Times New Roman" w:hAnsi="Times New Roman" w:cs="Times New Roman"/>
          <w:noProof/>
          <w:color w:val="000000"/>
          <w:sz w:val="24"/>
          <w:szCs w:val="24"/>
        </w:rPr>
      </w:pPr>
      <w:r w:rsidRPr="005B13C9">
        <w:rPr>
          <w:rFonts w:ascii="Times New Roman" w:eastAsia="Times New Roman" w:hAnsi="Times New Roman" w:cs="Times New Roman"/>
          <w:noProof/>
          <w:color w:val="000000"/>
          <w:sz w:val="24"/>
          <w:szCs w:val="24"/>
        </w:rPr>
        <w:t>Визначити виконавчий комітет Бучанської міської ради замовником розроблення Комплексного плану.</w:t>
      </w:r>
    </w:p>
    <w:p w:rsidR="005B13C9" w:rsidRPr="005B13C9" w:rsidP="005B13C9" w14:paraId="6A43532F" w14:textId="77777777">
      <w:pPr>
        <w:numPr>
          <w:ilvl w:val="0"/>
          <w:numId w:val="2"/>
        </w:numPr>
        <w:tabs>
          <w:tab w:val="left" w:pos="142"/>
        </w:tabs>
        <w:spacing w:after="0" w:line="240" w:lineRule="auto"/>
        <w:ind w:left="0" w:firstLine="284"/>
        <w:contextualSpacing/>
        <w:jc w:val="both"/>
        <w:rPr>
          <w:rFonts w:ascii="Times New Roman" w:eastAsia="Times New Roman" w:hAnsi="Times New Roman" w:cs="Times New Roman"/>
          <w:noProof/>
          <w:color w:val="000000"/>
          <w:sz w:val="24"/>
          <w:szCs w:val="24"/>
        </w:rPr>
      </w:pPr>
      <w:r w:rsidRPr="005B13C9">
        <w:rPr>
          <w:rFonts w:ascii="Times New Roman" w:eastAsia="Times New Roman" w:hAnsi="Times New Roman" w:cs="Times New Roman"/>
          <w:noProof/>
          <w:color w:val="000000"/>
          <w:sz w:val="24"/>
          <w:szCs w:val="24"/>
        </w:rPr>
        <w:t>Відділу містобудування та архітектрури Управління містобудування, архітектури та земельних відносин</w:t>
      </w:r>
      <w:r w:rsidRPr="005B13C9">
        <w:t xml:space="preserve"> </w:t>
      </w:r>
      <w:r w:rsidRPr="005B13C9">
        <w:rPr>
          <w:rFonts w:ascii="Times New Roman" w:hAnsi="Times New Roman" w:cs="Times New Roman"/>
          <w:sz w:val="24"/>
          <w:szCs w:val="24"/>
        </w:rPr>
        <w:t>Бучанської міської ради забезпечити супровід та координацію при розробленні Комплексного плану.</w:t>
      </w:r>
    </w:p>
    <w:p w:rsidR="005B13C9" w:rsidRPr="005B13C9" w:rsidP="005B13C9" w14:paraId="33DB2743" w14:textId="77777777">
      <w:pPr>
        <w:numPr>
          <w:ilvl w:val="0"/>
          <w:numId w:val="2"/>
        </w:numPr>
        <w:tabs>
          <w:tab w:val="left" w:pos="142"/>
        </w:tabs>
        <w:spacing w:after="0" w:line="240" w:lineRule="auto"/>
        <w:ind w:left="0" w:firstLine="284"/>
        <w:contextualSpacing/>
        <w:jc w:val="both"/>
        <w:rPr>
          <w:rFonts w:ascii="Times New Roman" w:eastAsia="Times New Roman" w:hAnsi="Times New Roman" w:cs="Times New Roman"/>
          <w:noProof/>
          <w:color w:val="000000"/>
          <w:sz w:val="24"/>
          <w:szCs w:val="24"/>
        </w:rPr>
      </w:pPr>
      <w:r w:rsidRPr="005B13C9">
        <w:rPr>
          <w:rFonts w:ascii="Times New Roman" w:eastAsia="Times New Roman" w:hAnsi="Times New Roman" w:cs="Times New Roman"/>
          <w:noProof/>
          <w:color w:val="000000"/>
          <w:sz w:val="24"/>
          <w:szCs w:val="24"/>
        </w:rPr>
        <w:t>Виконавчим органам Бучанської міської ради, комунальним підприємствам, установам, закладам та організаціям забезпечити надання наявних вихідних даних, а також вчинення необхідних дій у межах повноважень щодо отримання, формування та уточнення інформації, необхідної для розроблення Комплексного плану.</w:t>
      </w:r>
    </w:p>
    <w:p w:rsidR="005B13C9" w:rsidRPr="005B13C9" w:rsidP="005B13C9" w14:paraId="797E1279" w14:textId="77777777">
      <w:pPr>
        <w:numPr>
          <w:ilvl w:val="0"/>
          <w:numId w:val="2"/>
        </w:numPr>
        <w:tabs>
          <w:tab w:val="left" w:pos="142"/>
        </w:tabs>
        <w:spacing w:after="0" w:line="240" w:lineRule="auto"/>
        <w:ind w:left="0" w:firstLine="284"/>
        <w:contextualSpacing/>
        <w:jc w:val="both"/>
        <w:rPr>
          <w:rFonts w:ascii="Times New Roman" w:eastAsia="Times New Roman" w:hAnsi="Times New Roman" w:cs="Times New Roman"/>
          <w:noProof/>
          <w:color w:val="000000"/>
          <w:sz w:val="24"/>
          <w:szCs w:val="24"/>
        </w:rPr>
      </w:pPr>
      <w:r w:rsidRPr="005B13C9">
        <w:rPr>
          <w:rFonts w:ascii="Times New Roman" w:eastAsia="Times New Roman" w:hAnsi="Times New Roman" w:cs="Times New Roman"/>
          <w:noProof/>
          <w:color w:val="000000"/>
          <w:sz w:val="24"/>
          <w:szCs w:val="24"/>
        </w:rPr>
        <w:t>Визначити, що фінансування робіт з розроблення Комплексного плану здійснюється за рахунок коштів місцевого бюджету, коштів державного бюджету, а також інших джерел, не заборонених законодавством.</w:t>
      </w:r>
    </w:p>
    <w:p w:rsidR="005B13C9" w:rsidRPr="005B13C9" w:rsidP="005B13C9" w14:paraId="7497A3B1" w14:textId="77777777">
      <w:pPr>
        <w:numPr>
          <w:ilvl w:val="0"/>
          <w:numId w:val="2"/>
        </w:numPr>
        <w:tabs>
          <w:tab w:val="left" w:pos="142"/>
        </w:tabs>
        <w:spacing w:after="0" w:line="240" w:lineRule="auto"/>
        <w:ind w:left="0" w:firstLine="284"/>
        <w:contextualSpacing/>
        <w:jc w:val="both"/>
        <w:rPr>
          <w:rFonts w:ascii="Times New Roman" w:eastAsia="Times New Roman" w:hAnsi="Times New Roman" w:cs="Times New Roman"/>
          <w:noProof/>
          <w:color w:val="000000"/>
          <w:sz w:val="24"/>
          <w:szCs w:val="24"/>
        </w:rPr>
      </w:pPr>
      <w:r w:rsidRPr="005B13C9">
        <w:rPr>
          <w:rFonts w:ascii="Times New Roman" w:eastAsia="Times New Roman" w:hAnsi="Times New Roman" w:cs="Times New Roman"/>
          <w:noProof/>
          <w:color w:val="000000"/>
          <w:sz w:val="24"/>
          <w:szCs w:val="24"/>
        </w:rPr>
        <w:t>Створити Робочу групу з формування завдання на розроблення Комплексного плану просторового розвитку території Бучанської міської територіальної громади (далі – Робоча група) та затвердити Положення про Робочу групу згідно з Додатком 1.</w:t>
      </w:r>
    </w:p>
    <w:p w:rsidR="005B13C9" w:rsidRPr="005B13C9" w:rsidP="005B13C9" w14:paraId="786FA154" w14:textId="77777777">
      <w:pPr>
        <w:numPr>
          <w:ilvl w:val="0"/>
          <w:numId w:val="2"/>
        </w:numPr>
        <w:tabs>
          <w:tab w:val="left" w:pos="142"/>
        </w:tabs>
        <w:spacing w:after="0" w:line="240" w:lineRule="auto"/>
        <w:ind w:left="0" w:firstLine="284"/>
        <w:contextualSpacing/>
        <w:jc w:val="both"/>
        <w:rPr>
          <w:rFonts w:ascii="Times New Roman" w:eastAsia="Times New Roman" w:hAnsi="Times New Roman" w:cs="Times New Roman"/>
          <w:noProof/>
          <w:color w:val="000000"/>
          <w:sz w:val="24"/>
          <w:szCs w:val="24"/>
        </w:rPr>
      </w:pPr>
      <w:r w:rsidRPr="005B13C9">
        <w:rPr>
          <w:rFonts w:ascii="Times New Roman" w:eastAsia="Times New Roman" w:hAnsi="Times New Roman" w:cs="Times New Roman"/>
          <w:noProof/>
          <w:color w:val="000000"/>
          <w:sz w:val="24"/>
          <w:szCs w:val="24"/>
        </w:rPr>
        <w:t>Визначити строки проведення процедури Підготовчого етапу з розроблення Комплексного плану згідно з Додатком 2.</w:t>
      </w:r>
    </w:p>
    <w:p w:rsidR="005B13C9" w:rsidRPr="005B13C9" w:rsidP="005B13C9" w14:paraId="6D8D003C" w14:textId="77777777">
      <w:pPr>
        <w:numPr>
          <w:ilvl w:val="0"/>
          <w:numId w:val="2"/>
        </w:numPr>
        <w:tabs>
          <w:tab w:val="left" w:pos="142"/>
        </w:tabs>
        <w:spacing w:after="0" w:line="240" w:lineRule="auto"/>
        <w:ind w:left="0" w:firstLine="284"/>
        <w:contextualSpacing/>
        <w:jc w:val="both"/>
        <w:rPr>
          <w:rFonts w:ascii="Times New Roman" w:eastAsia="Times New Roman" w:hAnsi="Times New Roman" w:cs="Times New Roman"/>
          <w:noProof/>
          <w:color w:val="000000"/>
          <w:sz w:val="24"/>
          <w:szCs w:val="24"/>
        </w:rPr>
      </w:pPr>
      <w:r w:rsidRPr="005B13C9">
        <w:rPr>
          <w:rFonts w:ascii="Times New Roman" w:eastAsia="Times New Roman" w:hAnsi="Times New Roman" w:cs="Times New Roman"/>
          <w:noProof/>
          <w:color w:val="000000"/>
          <w:sz w:val="24"/>
          <w:szCs w:val="24"/>
        </w:rPr>
        <w:t>Визначити прогнозовані правові, економічні наслідки та наслідки для природного навколишнього середовища, у тому числі для здоров’я населення згідно з Додатком 3.</w:t>
      </w:r>
    </w:p>
    <w:p w:rsidR="005B13C9" w:rsidRPr="005B13C9" w:rsidP="005B13C9" w14:paraId="554EED37" w14:textId="77777777">
      <w:pPr>
        <w:numPr>
          <w:ilvl w:val="0"/>
          <w:numId w:val="2"/>
        </w:numPr>
        <w:tabs>
          <w:tab w:val="left" w:pos="142"/>
        </w:tabs>
        <w:spacing w:after="0" w:line="240" w:lineRule="auto"/>
        <w:ind w:left="709" w:hanging="425"/>
        <w:contextualSpacing/>
        <w:jc w:val="both"/>
        <w:rPr>
          <w:rFonts w:ascii="Times New Roman" w:eastAsia="Times New Roman" w:hAnsi="Times New Roman" w:cs="Times New Roman"/>
          <w:noProof/>
          <w:color w:val="000000"/>
          <w:sz w:val="24"/>
          <w:szCs w:val="24"/>
        </w:rPr>
      </w:pPr>
      <w:r w:rsidRPr="005B13C9">
        <w:rPr>
          <w:rFonts w:ascii="Times New Roman" w:hAnsi="Times New Roman" w:cs="Times New Roman"/>
          <w:color w:val="000000"/>
          <w:sz w:val="24"/>
          <w:szCs w:val="24"/>
        </w:rPr>
        <w:t>Доручити виконавчому комітету Бучанської міської ради:</w:t>
      </w:r>
    </w:p>
    <w:p w:rsidR="005B13C9" w:rsidP="005B13C9" w14:paraId="1CF63D21" w14:textId="77777777">
      <w:pPr>
        <w:tabs>
          <w:tab w:val="left" w:pos="0"/>
        </w:tabs>
        <w:spacing w:after="160" w:line="240" w:lineRule="auto"/>
        <w:ind w:left="3545"/>
        <w:contextualSpacing/>
        <w:jc w:val="both"/>
        <w:rPr>
          <w:rFonts w:ascii="Times New Roman" w:eastAsia="Times New Roman" w:hAnsi="Times New Roman" w:cs="Times New Roman"/>
          <w:noProof/>
          <w:color w:val="000000"/>
          <w:sz w:val="24"/>
          <w:szCs w:val="24"/>
        </w:rPr>
      </w:pPr>
    </w:p>
    <w:p w:rsidR="005B13C9" w:rsidP="005B13C9" w14:paraId="1E7DADB3" w14:textId="77777777">
      <w:pPr>
        <w:tabs>
          <w:tab w:val="left" w:pos="0"/>
        </w:tabs>
        <w:spacing w:after="160" w:line="240" w:lineRule="auto"/>
        <w:ind w:left="3545"/>
        <w:contextualSpacing/>
        <w:jc w:val="both"/>
        <w:rPr>
          <w:rFonts w:ascii="Times New Roman" w:eastAsia="Times New Roman" w:hAnsi="Times New Roman" w:cs="Times New Roman"/>
          <w:noProof/>
          <w:color w:val="000000"/>
          <w:sz w:val="24"/>
          <w:szCs w:val="24"/>
        </w:rPr>
      </w:pPr>
    </w:p>
    <w:p w:rsidR="005B13C9" w:rsidP="005B13C9" w14:paraId="274095F0" w14:textId="77777777">
      <w:pPr>
        <w:tabs>
          <w:tab w:val="left" w:pos="0"/>
        </w:tabs>
        <w:spacing w:after="160" w:line="240" w:lineRule="auto"/>
        <w:ind w:left="3545"/>
        <w:contextualSpacing/>
        <w:jc w:val="both"/>
        <w:rPr>
          <w:rFonts w:ascii="Times New Roman" w:eastAsia="Times New Roman" w:hAnsi="Times New Roman" w:cs="Times New Roman"/>
          <w:noProof/>
          <w:color w:val="000000"/>
          <w:sz w:val="24"/>
          <w:szCs w:val="24"/>
        </w:rPr>
      </w:pPr>
    </w:p>
    <w:p w:rsidR="005B13C9" w:rsidRPr="005B13C9" w:rsidP="005B13C9" w14:paraId="4FEF34B7" w14:textId="567D7D66">
      <w:pPr>
        <w:numPr>
          <w:ilvl w:val="1"/>
          <w:numId w:val="2"/>
        </w:numPr>
        <w:tabs>
          <w:tab w:val="left" w:pos="0"/>
        </w:tabs>
        <w:spacing w:after="160" w:line="240" w:lineRule="auto"/>
        <w:ind w:left="0" w:firstLine="284"/>
        <w:contextualSpacing/>
        <w:jc w:val="both"/>
        <w:rPr>
          <w:rFonts w:ascii="Times New Roman" w:eastAsia="Times New Roman" w:hAnsi="Times New Roman" w:cs="Times New Roman"/>
          <w:noProof/>
          <w:color w:val="000000"/>
          <w:sz w:val="24"/>
          <w:szCs w:val="24"/>
        </w:rPr>
      </w:pPr>
      <w:r w:rsidRPr="005B13C9">
        <w:rPr>
          <w:rFonts w:ascii="Times New Roman" w:eastAsia="Times New Roman" w:hAnsi="Times New Roman" w:cs="Times New Roman"/>
          <w:noProof/>
          <w:color w:val="000000"/>
          <w:sz w:val="24"/>
          <w:szCs w:val="24"/>
        </w:rPr>
        <w:t>Після прийняття відповідних бюджетних рішень визначити у встановленому законодавством порядку розробника Комплексного плану та виконавця робіт Підготовчого етапу.</w:t>
      </w:r>
    </w:p>
    <w:p w:rsidR="005B13C9" w:rsidRPr="005B13C9" w:rsidP="005B13C9" w14:paraId="26C6333D" w14:textId="77777777">
      <w:pPr>
        <w:numPr>
          <w:ilvl w:val="1"/>
          <w:numId w:val="2"/>
        </w:numPr>
        <w:tabs>
          <w:tab w:val="left" w:pos="142"/>
        </w:tabs>
        <w:spacing w:after="160" w:line="240" w:lineRule="auto"/>
        <w:ind w:left="709" w:hanging="425"/>
        <w:contextualSpacing/>
        <w:jc w:val="both"/>
        <w:rPr>
          <w:rFonts w:ascii="Times New Roman" w:eastAsia="Times New Roman" w:hAnsi="Times New Roman" w:cs="Times New Roman"/>
          <w:noProof/>
          <w:color w:val="000000"/>
          <w:sz w:val="24"/>
          <w:szCs w:val="24"/>
        </w:rPr>
      </w:pPr>
      <w:r w:rsidRPr="005B13C9">
        <w:rPr>
          <w:rFonts w:ascii="Times New Roman" w:hAnsi="Times New Roman" w:cs="Times New Roman"/>
          <w:noProof/>
          <w:color w:val="000000"/>
          <w:sz w:val="24"/>
          <w:szCs w:val="24"/>
        </w:rPr>
        <w:t>Затвердити персональний склад Робочої групи.</w:t>
      </w:r>
    </w:p>
    <w:p w:rsidR="005B13C9" w:rsidRPr="005B13C9" w:rsidP="005B13C9" w14:paraId="1CA86E13" w14:textId="77777777">
      <w:pPr>
        <w:numPr>
          <w:ilvl w:val="1"/>
          <w:numId w:val="2"/>
        </w:numPr>
        <w:tabs>
          <w:tab w:val="left" w:pos="142"/>
        </w:tabs>
        <w:spacing w:after="160" w:line="240" w:lineRule="auto"/>
        <w:ind w:left="0" w:firstLine="284"/>
        <w:contextualSpacing/>
        <w:jc w:val="both"/>
        <w:rPr>
          <w:rFonts w:ascii="Times New Roman" w:eastAsia="Times New Roman" w:hAnsi="Times New Roman" w:cs="Times New Roman"/>
          <w:noProof/>
          <w:color w:val="000000"/>
          <w:sz w:val="24"/>
          <w:szCs w:val="24"/>
        </w:rPr>
      </w:pPr>
      <w:r w:rsidRPr="005B13C9">
        <w:rPr>
          <w:rFonts w:ascii="Times New Roman" w:eastAsia="Times New Roman" w:hAnsi="Times New Roman" w:cs="Times New Roman"/>
          <w:noProof/>
          <w:color w:val="000000"/>
          <w:sz w:val="24"/>
          <w:szCs w:val="24"/>
        </w:rPr>
        <w:t>Отримати відомості щодо державних інтересів та інтересів суміжних територіальних громад для їх урахування під час розроблення Комплексного плану.</w:t>
      </w:r>
    </w:p>
    <w:p w:rsidR="005B13C9" w:rsidRPr="005B13C9" w:rsidP="005B13C9" w14:paraId="04938A40" w14:textId="77777777">
      <w:pPr>
        <w:numPr>
          <w:ilvl w:val="1"/>
          <w:numId w:val="2"/>
        </w:numPr>
        <w:tabs>
          <w:tab w:val="left" w:pos="142"/>
        </w:tabs>
        <w:spacing w:after="160" w:line="240" w:lineRule="auto"/>
        <w:ind w:left="0" w:firstLine="284"/>
        <w:contextualSpacing/>
        <w:jc w:val="both"/>
        <w:rPr>
          <w:rFonts w:ascii="Times New Roman" w:eastAsia="Times New Roman" w:hAnsi="Times New Roman" w:cs="Times New Roman"/>
          <w:noProof/>
          <w:color w:val="000000"/>
          <w:sz w:val="24"/>
          <w:szCs w:val="24"/>
        </w:rPr>
      </w:pPr>
      <w:r w:rsidRPr="005B13C9">
        <w:rPr>
          <w:rFonts w:ascii="Times New Roman" w:eastAsia="Times New Roman" w:hAnsi="Times New Roman" w:cs="Times New Roman"/>
          <w:noProof/>
          <w:color w:val="000000"/>
          <w:sz w:val="24"/>
          <w:szCs w:val="24"/>
        </w:rPr>
        <w:t>Забезпечити проведення процедури Підготовчого етапу з розроблення Комплексного плану.</w:t>
      </w:r>
    </w:p>
    <w:p w:rsidR="005B13C9" w:rsidRPr="005B13C9" w:rsidP="005B13C9" w14:paraId="2B2B6755" w14:textId="77777777">
      <w:pPr>
        <w:numPr>
          <w:ilvl w:val="1"/>
          <w:numId w:val="2"/>
        </w:numPr>
        <w:tabs>
          <w:tab w:val="left" w:pos="142"/>
        </w:tabs>
        <w:spacing w:after="160" w:line="240" w:lineRule="auto"/>
        <w:ind w:left="709" w:hanging="425"/>
        <w:contextualSpacing/>
        <w:jc w:val="both"/>
        <w:rPr>
          <w:rFonts w:ascii="Times New Roman" w:eastAsia="Times New Roman" w:hAnsi="Times New Roman" w:cs="Times New Roman"/>
          <w:noProof/>
          <w:color w:val="000000"/>
          <w:sz w:val="24"/>
          <w:szCs w:val="24"/>
        </w:rPr>
      </w:pPr>
      <w:r w:rsidRPr="005B13C9">
        <w:rPr>
          <w:rFonts w:ascii="Times New Roman" w:eastAsia="Times New Roman" w:hAnsi="Times New Roman" w:cs="Times New Roman"/>
          <w:noProof/>
          <w:color w:val="000000"/>
          <w:sz w:val="24"/>
          <w:szCs w:val="24"/>
        </w:rPr>
        <w:t>Затвердити завдання на розроблення Комплексного плану та опублікувати його на офіційному сайті громади.</w:t>
      </w:r>
    </w:p>
    <w:p w:rsidR="005B13C9" w:rsidRPr="005B13C9" w:rsidP="005B13C9" w14:paraId="3B27F68E" w14:textId="77777777">
      <w:pPr>
        <w:numPr>
          <w:ilvl w:val="1"/>
          <w:numId w:val="2"/>
        </w:numPr>
        <w:tabs>
          <w:tab w:val="left" w:pos="142"/>
        </w:tabs>
        <w:spacing w:after="160" w:line="240" w:lineRule="auto"/>
        <w:ind w:left="709" w:hanging="425"/>
        <w:contextualSpacing/>
        <w:jc w:val="both"/>
        <w:rPr>
          <w:rFonts w:ascii="Times New Roman" w:eastAsia="Times New Roman" w:hAnsi="Times New Roman" w:cs="Times New Roman"/>
          <w:noProof/>
          <w:color w:val="000000"/>
          <w:sz w:val="24"/>
          <w:szCs w:val="24"/>
        </w:rPr>
      </w:pPr>
      <w:r w:rsidRPr="005B13C9">
        <w:rPr>
          <w:rFonts w:ascii="Times New Roman" w:hAnsi="Times New Roman" w:cs="Times New Roman"/>
          <w:noProof/>
          <w:color w:val="000000"/>
          <w:sz w:val="24"/>
          <w:szCs w:val="24"/>
        </w:rPr>
        <w:t>Провести громадські обговорення проєкту Комплексного плану.</w:t>
      </w:r>
    </w:p>
    <w:p w:rsidR="005B13C9" w:rsidRPr="005B13C9" w:rsidP="005B13C9" w14:paraId="072A74CA" w14:textId="77777777">
      <w:pPr>
        <w:numPr>
          <w:ilvl w:val="1"/>
          <w:numId w:val="2"/>
        </w:numPr>
        <w:tabs>
          <w:tab w:val="left" w:pos="142"/>
        </w:tabs>
        <w:spacing w:after="160" w:line="240" w:lineRule="auto"/>
        <w:ind w:left="0" w:firstLine="284"/>
        <w:contextualSpacing/>
        <w:jc w:val="both"/>
        <w:rPr>
          <w:rFonts w:ascii="Times New Roman" w:eastAsia="Times New Roman" w:hAnsi="Times New Roman" w:cs="Times New Roman"/>
          <w:noProof/>
          <w:color w:val="000000"/>
          <w:sz w:val="24"/>
          <w:szCs w:val="24"/>
        </w:rPr>
      </w:pPr>
      <w:r w:rsidRPr="005B13C9">
        <w:rPr>
          <w:rFonts w:ascii="Times New Roman" w:eastAsia="Times New Roman" w:hAnsi="Times New Roman" w:cs="Times New Roman"/>
          <w:noProof/>
          <w:color w:val="000000"/>
          <w:sz w:val="24"/>
          <w:szCs w:val="24"/>
        </w:rPr>
        <w:t>Забезпечити здійснення стратегічної екологічної оцінки Комплексного плану у визначеному законодавством порядку.</w:t>
      </w:r>
    </w:p>
    <w:p w:rsidR="005B13C9" w:rsidRPr="005B13C9" w:rsidP="005B13C9" w14:paraId="02CF1CA3" w14:textId="77777777">
      <w:pPr>
        <w:numPr>
          <w:ilvl w:val="1"/>
          <w:numId w:val="2"/>
        </w:numPr>
        <w:tabs>
          <w:tab w:val="left" w:pos="142"/>
        </w:tabs>
        <w:spacing w:after="160" w:line="240" w:lineRule="auto"/>
        <w:ind w:left="0" w:firstLine="284"/>
        <w:contextualSpacing/>
        <w:jc w:val="both"/>
        <w:rPr>
          <w:rFonts w:ascii="Times New Roman" w:eastAsia="Times New Roman" w:hAnsi="Times New Roman" w:cs="Times New Roman"/>
          <w:noProof/>
          <w:color w:val="000000"/>
          <w:sz w:val="24"/>
          <w:szCs w:val="24"/>
        </w:rPr>
      </w:pPr>
      <w:r w:rsidRPr="005B13C9">
        <w:rPr>
          <w:rFonts w:ascii="Times New Roman" w:eastAsia="Times New Roman" w:hAnsi="Times New Roman" w:cs="Times New Roman"/>
          <w:noProof/>
          <w:color w:val="000000"/>
          <w:sz w:val="24"/>
          <w:szCs w:val="24"/>
        </w:rPr>
        <w:t>За потреби подати проєкт Комплексного плану на розгляд обласної архітектурно-містобудівної ради.</w:t>
      </w:r>
    </w:p>
    <w:p w:rsidR="005B13C9" w:rsidRPr="005B13C9" w:rsidP="005B13C9" w14:paraId="5E8A55FB" w14:textId="77777777">
      <w:pPr>
        <w:numPr>
          <w:ilvl w:val="1"/>
          <w:numId w:val="2"/>
        </w:numPr>
        <w:tabs>
          <w:tab w:val="left" w:pos="142"/>
        </w:tabs>
        <w:spacing w:after="160" w:line="240" w:lineRule="auto"/>
        <w:ind w:left="0" w:firstLine="284"/>
        <w:contextualSpacing/>
        <w:jc w:val="both"/>
        <w:rPr>
          <w:rFonts w:ascii="Times New Roman" w:eastAsia="Times New Roman" w:hAnsi="Times New Roman" w:cs="Times New Roman"/>
          <w:noProof/>
          <w:color w:val="000000"/>
          <w:sz w:val="24"/>
          <w:szCs w:val="24"/>
        </w:rPr>
      </w:pPr>
      <w:r w:rsidRPr="005B13C9">
        <w:rPr>
          <w:rFonts w:ascii="Times New Roman" w:eastAsia="Times New Roman" w:hAnsi="Times New Roman" w:cs="Times New Roman"/>
          <w:noProof/>
          <w:color w:val="000000"/>
          <w:sz w:val="24"/>
          <w:szCs w:val="24"/>
        </w:rPr>
        <w:t>Узгодити проєкт Комплексного плану з органами місцевого самоврядування, що представляють інтереси суміжних територіальних громад у частині врегулювання питань щодо територій спільних інтересів.</w:t>
      </w:r>
    </w:p>
    <w:p w:rsidR="005B13C9" w:rsidRPr="005B13C9" w:rsidP="005B13C9" w14:paraId="7C1163EF" w14:textId="77777777">
      <w:pPr>
        <w:numPr>
          <w:ilvl w:val="1"/>
          <w:numId w:val="2"/>
        </w:numPr>
        <w:tabs>
          <w:tab w:val="left" w:pos="142"/>
        </w:tabs>
        <w:spacing w:after="160" w:line="240" w:lineRule="auto"/>
        <w:ind w:left="709" w:hanging="425"/>
        <w:contextualSpacing/>
        <w:jc w:val="both"/>
        <w:rPr>
          <w:rFonts w:ascii="Times New Roman" w:eastAsia="Times New Roman" w:hAnsi="Times New Roman" w:cs="Times New Roman"/>
          <w:noProof/>
          <w:color w:val="000000"/>
          <w:sz w:val="24"/>
          <w:szCs w:val="24"/>
        </w:rPr>
      </w:pPr>
      <w:r w:rsidRPr="005B13C9">
        <w:rPr>
          <w:rFonts w:ascii="Times New Roman" w:hAnsi="Times New Roman" w:cs="Times New Roman"/>
          <w:color w:val="000000"/>
          <w:sz w:val="24"/>
          <w:szCs w:val="24"/>
        </w:rPr>
        <w:t>Забезпечити проведення експертизи Комплексного плану.</w:t>
      </w:r>
    </w:p>
    <w:p w:rsidR="005B13C9" w:rsidRPr="005B13C9" w:rsidP="005B13C9" w14:paraId="4233D24B" w14:textId="77777777">
      <w:pPr>
        <w:numPr>
          <w:ilvl w:val="0"/>
          <w:numId w:val="2"/>
        </w:numPr>
        <w:tabs>
          <w:tab w:val="left" w:pos="142"/>
        </w:tabs>
        <w:spacing w:after="160" w:line="240" w:lineRule="auto"/>
        <w:ind w:left="0" w:firstLine="284"/>
        <w:contextualSpacing/>
        <w:jc w:val="both"/>
        <w:rPr>
          <w:rFonts w:ascii="Times New Roman" w:eastAsia="Times New Roman" w:hAnsi="Times New Roman" w:cs="Times New Roman"/>
          <w:noProof/>
          <w:color w:val="000000"/>
          <w:sz w:val="24"/>
          <w:szCs w:val="24"/>
        </w:rPr>
      </w:pPr>
      <w:r w:rsidRPr="005B13C9">
        <w:rPr>
          <w:rFonts w:ascii="Times New Roman" w:eastAsia="Times New Roman" w:hAnsi="Times New Roman" w:cs="Times New Roman"/>
          <w:noProof/>
          <w:color w:val="000000"/>
          <w:sz w:val="24"/>
          <w:szCs w:val="24"/>
        </w:rPr>
        <w:t>Оприлюднити дане рішення на офіційному сайті Бучанської міської територіальної громади.</w:t>
      </w:r>
    </w:p>
    <w:bookmarkEnd w:id="0"/>
    <w:p w:rsidR="005B13C9" w:rsidRPr="005B13C9" w:rsidP="005B13C9" w14:paraId="5917547F" w14:textId="77777777">
      <w:pPr>
        <w:numPr>
          <w:ilvl w:val="0"/>
          <w:numId w:val="2"/>
        </w:numPr>
        <w:tabs>
          <w:tab w:val="left" w:pos="142"/>
        </w:tabs>
        <w:spacing w:after="160" w:line="240" w:lineRule="auto"/>
        <w:ind w:left="0" w:firstLine="284"/>
        <w:contextualSpacing/>
        <w:jc w:val="both"/>
        <w:rPr>
          <w:rFonts w:ascii="Times New Roman" w:eastAsia="Times New Roman" w:hAnsi="Times New Roman" w:cs="Times New Roman"/>
          <w:noProof/>
          <w:color w:val="000000"/>
          <w:sz w:val="24"/>
          <w:szCs w:val="24"/>
        </w:rPr>
      </w:pPr>
      <w:r w:rsidRPr="005B13C9">
        <w:rPr>
          <w:rFonts w:ascii="Times New Roman" w:eastAsia="Times New Roman" w:hAnsi="Times New Roman" w:cs="Times New Roman"/>
          <w:noProof/>
          <w:color w:val="000000"/>
          <w:sz w:val="24"/>
          <w:szCs w:val="24"/>
        </w:rPr>
        <w:t>Організацію та виконання рішення покласти на начальника відділу містобудування та архітектури управління містобудування, архітектури та земельних відносин  Бучанської міської ради, Вадима НАУМОВА.</w:t>
      </w:r>
    </w:p>
    <w:p w:rsidR="005B13C9" w:rsidRPr="005B13C9" w:rsidP="005B13C9" w14:paraId="6F117063" w14:textId="7AC94012">
      <w:pPr>
        <w:numPr>
          <w:ilvl w:val="0"/>
          <w:numId w:val="2"/>
        </w:numPr>
        <w:tabs>
          <w:tab w:val="left" w:pos="142"/>
        </w:tabs>
        <w:spacing w:after="160" w:line="240" w:lineRule="auto"/>
        <w:ind w:left="0" w:firstLine="284"/>
        <w:contextualSpacing/>
        <w:jc w:val="both"/>
        <w:rPr>
          <w:rFonts w:ascii="Times New Roman" w:eastAsia="Times New Roman" w:hAnsi="Times New Roman" w:cs="Times New Roman"/>
          <w:noProof/>
          <w:color w:val="000000"/>
          <w:sz w:val="24"/>
          <w:szCs w:val="24"/>
        </w:rPr>
      </w:pPr>
      <w:r w:rsidRPr="005B13C9">
        <w:rPr>
          <w:rFonts w:ascii="Times New Roman" w:eastAsia="Times New Roman" w:hAnsi="Times New Roman" w:cs="Times New Roman"/>
          <w:noProof/>
          <w:color w:val="000000"/>
          <w:sz w:val="24"/>
          <w:szCs w:val="24"/>
        </w:rPr>
        <w:t xml:space="preserve">Контроль за виконанням </w:t>
      </w:r>
      <w:r w:rsidR="00070C1B">
        <w:rPr>
          <w:rFonts w:ascii="Times New Roman" w:eastAsia="Times New Roman" w:hAnsi="Times New Roman" w:cs="Times New Roman"/>
          <w:noProof/>
          <w:color w:val="000000"/>
          <w:sz w:val="24"/>
          <w:szCs w:val="24"/>
        </w:rPr>
        <w:t xml:space="preserve">даного </w:t>
      </w:r>
      <w:r w:rsidRPr="005B13C9">
        <w:rPr>
          <w:rFonts w:ascii="Times New Roman" w:eastAsia="Times New Roman" w:hAnsi="Times New Roman" w:cs="Times New Roman"/>
          <w:noProof/>
          <w:color w:val="000000"/>
          <w:sz w:val="24"/>
          <w:szCs w:val="24"/>
        </w:rPr>
        <w:t>рішення покласти на постійну комісію з питань регулювання земельних відносин, екології природокористування, реалізації та впровадження реформ, містобудування та архітектури</w:t>
      </w:r>
      <w:r w:rsidR="00070C1B">
        <w:rPr>
          <w:rFonts w:ascii="Times New Roman" w:eastAsia="Times New Roman" w:hAnsi="Times New Roman" w:cs="Times New Roman"/>
          <w:noProof/>
          <w:color w:val="000000"/>
          <w:sz w:val="24"/>
          <w:szCs w:val="24"/>
        </w:rPr>
        <w:t>.</w:t>
      </w:r>
    </w:p>
    <w:p w:rsidR="005B13C9" w:rsidP="005B13C9" w14:paraId="0B118785" w14:textId="73C4D088">
      <w:pPr>
        <w:tabs>
          <w:tab w:val="left" w:pos="142"/>
        </w:tabs>
        <w:spacing w:after="160" w:line="259" w:lineRule="auto"/>
        <w:ind w:left="142"/>
        <w:jc w:val="both"/>
        <w:rPr>
          <w:rFonts w:ascii="Times New Roman" w:eastAsia="Times New Roman" w:hAnsi="Times New Roman" w:cs="Times New Roman"/>
          <w:noProof/>
          <w:color w:val="000000"/>
          <w:sz w:val="24"/>
          <w:szCs w:val="24"/>
        </w:rPr>
      </w:pPr>
    </w:p>
    <w:p w:rsidR="005B13C9" w:rsidRPr="005B13C9" w:rsidP="005B13C9" w14:paraId="6080E206" w14:textId="77777777">
      <w:pPr>
        <w:tabs>
          <w:tab w:val="left" w:pos="142"/>
        </w:tabs>
        <w:spacing w:after="160" w:line="259" w:lineRule="auto"/>
        <w:ind w:left="142"/>
        <w:jc w:val="both"/>
        <w:rPr>
          <w:rFonts w:ascii="Times New Roman" w:eastAsia="Times New Roman" w:hAnsi="Times New Roman" w:cs="Times New Roman"/>
          <w:noProof/>
          <w:color w:val="000000"/>
          <w:sz w:val="24"/>
          <w:szCs w:val="24"/>
        </w:rPr>
      </w:pPr>
    </w:p>
    <w:p w:rsidR="002927D8" w:rsidRPr="002927D8" w:rsidP="00E96FF1" w14:paraId="5DE145DA" w14:textId="0925BB6B">
      <w:pPr>
        <w:spacing w:after="160" w:line="259" w:lineRule="auto"/>
        <w:contextualSpacing/>
        <w:jc w:val="both"/>
        <w:rPr>
          <w:rFonts w:ascii="Times New Roman" w:eastAsia="Calibri" w:hAnsi="Times New Roman" w:cs="Times New Roman"/>
          <w:sz w:val="28"/>
          <w:szCs w:val="28"/>
        </w:rPr>
      </w:pPr>
      <w:r w:rsidRPr="005B13C9">
        <w:rPr>
          <w:rFonts w:ascii="Times New Roman" w:eastAsia="Times New Roman" w:hAnsi="Times New Roman" w:cs="Times New Roman"/>
          <w:b/>
          <w:bCs/>
          <w:noProof/>
          <w:color w:val="000000"/>
          <w:sz w:val="24"/>
          <w:szCs w:val="24"/>
        </w:rPr>
        <w:t>Міський голова                                                                                              Анатолій ФЕДОРУК</w:t>
      </w:r>
      <w:r w:rsidRPr="002927D8">
        <w:rPr>
          <w:rFonts w:ascii="Times New Roman" w:eastAsia="Calibri" w:hAnsi="Times New Roman" w:cs="Times New Roman"/>
          <w:sz w:val="28"/>
          <w:szCs w:val="28"/>
        </w:rPr>
        <w:t xml:space="preserve">                       </w:t>
      </w:r>
      <w:bookmarkStart w:id="1" w:name="_Hlk122080490"/>
      <w:bookmarkStart w:id="2" w:name="_Hlk122081670"/>
      <w:bookmarkStart w:id="3" w:name="_Hlk136434464"/>
      <w:bookmarkEnd w:id="1"/>
      <w:bookmarkEnd w:id="2"/>
      <w:bookmarkEnd w:id="3"/>
    </w:p>
    <w:sectPr w:rsidSect="009046CE">
      <w:headerReference w:type="default" r:id="rId6"/>
      <w:pgSz w:w="11906" w:h="16838"/>
      <w:pgMar w:top="284" w:right="850" w:bottom="14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41053" w:rsidRPr="00B41053" w:rsidP="00EE0D8E" w14:paraId="2013F3D0" w14:textId="5099D079">
    <w:pPr>
      <w:pStyle w:val="Header"/>
      <w:rPr>
        <w:b/>
        <w:sz w:val="28"/>
        <w:szCs w:val="28"/>
      </w:rPr>
    </w:pPr>
    <w:r>
      <w:rPr>
        <w:b/>
        <w:sz w:val="28"/>
        <w:szCs w:val="28"/>
      </w:rPr>
      <w:tab/>
    </w:r>
    <w:r>
      <w:rPr>
        <w:b/>
        <w:sz w:val="28"/>
        <w:szCs w:val="28"/>
      </w:rPr>
      <w:tab/>
      <w:t>ПРОЕКТ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5A496601"/>
    <w:multiLevelType w:val="hybridMultilevel"/>
    <w:tmpl w:val="D4B0E1F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6F4632A5"/>
    <w:multiLevelType w:val="multilevel"/>
    <w:tmpl w:val="B8A6360A"/>
    <w:lvl w:ilvl="0">
      <w:start w:val="1"/>
      <w:numFmt w:val="decimal"/>
      <w:lvlText w:val="%1."/>
      <w:lvlJc w:val="left"/>
      <w:pPr>
        <w:ind w:left="502" w:hanging="360"/>
      </w:pPr>
      <w:rPr>
        <w:rFonts w:hint="default"/>
      </w:rPr>
    </w:lvl>
    <w:lvl w:ilvl="1">
      <w:start w:val="1"/>
      <w:numFmt w:val="decimal"/>
      <w:isLgl/>
      <w:lvlText w:val="%1.%2"/>
      <w:lvlJc w:val="left"/>
      <w:pPr>
        <w:ind w:left="3905"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745"/>
    <w:rsid w:val="00002528"/>
    <w:rsid w:val="00003A50"/>
    <w:rsid w:val="00070C1B"/>
    <w:rsid w:val="001C05F7"/>
    <w:rsid w:val="001F487B"/>
    <w:rsid w:val="002738C6"/>
    <w:rsid w:val="002927D8"/>
    <w:rsid w:val="002D56C0"/>
    <w:rsid w:val="00306E0B"/>
    <w:rsid w:val="00312326"/>
    <w:rsid w:val="0032324D"/>
    <w:rsid w:val="00342CF2"/>
    <w:rsid w:val="00344A70"/>
    <w:rsid w:val="003C45BC"/>
    <w:rsid w:val="003E0694"/>
    <w:rsid w:val="004046C4"/>
    <w:rsid w:val="004150EF"/>
    <w:rsid w:val="004204D2"/>
    <w:rsid w:val="004334C6"/>
    <w:rsid w:val="00444A98"/>
    <w:rsid w:val="00447155"/>
    <w:rsid w:val="004E7153"/>
    <w:rsid w:val="004F4440"/>
    <w:rsid w:val="004F7FBB"/>
    <w:rsid w:val="005154BC"/>
    <w:rsid w:val="00552F3F"/>
    <w:rsid w:val="00563449"/>
    <w:rsid w:val="00571ED5"/>
    <w:rsid w:val="005B0C84"/>
    <w:rsid w:val="005B13C9"/>
    <w:rsid w:val="005D6366"/>
    <w:rsid w:val="005F1F51"/>
    <w:rsid w:val="005F326E"/>
    <w:rsid w:val="00625410"/>
    <w:rsid w:val="006307B0"/>
    <w:rsid w:val="00663457"/>
    <w:rsid w:val="00721280"/>
    <w:rsid w:val="0078248F"/>
    <w:rsid w:val="007923B9"/>
    <w:rsid w:val="007D33E8"/>
    <w:rsid w:val="007D5C4E"/>
    <w:rsid w:val="007E79C2"/>
    <w:rsid w:val="00841678"/>
    <w:rsid w:val="0087281E"/>
    <w:rsid w:val="008B66F7"/>
    <w:rsid w:val="008E0193"/>
    <w:rsid w:val="008F6D99"/>
    <w:rsid w:val="009046CE"/>
    <w:rsid w:val="009172CA"/>
    <w:rsid w:val="00943084"/>
    <w:rsid w:val="00967C16"/>
    <w:rsid w:val="00995FDA"/>
    <w:rsid w:val="009E3614"/>
    <w:rsid w:val="009F08F2"/>
    <w:rsid w:val="00A449DC"/>
    <w:rsid w:val="00A72E8C"/>
    <w:rsid w:val="00A95D48"/>
    <w:rsid w:val="00B252D6"/>
    <w:rsid w:val="00B41053"/>
    <w:rsid w:val="00B75B47"/>
    <w:rsid w:val="00BA2562"/>
    <w:rsid w:val="00C33CD3"/>
    <w:rsid w:val="00C43E33"/>
    <w:rsid w:val="00CF0FF6"/>
    <w:rsid w:val="00D24C5E"/>
    <w:rsid w:val="00D479AB"/>
    <w:rsid w:val="00D83810"/>
    <w:rsid w:val="00D92B40"/>
    <w:rsid w:val="00DA6AC2"/>
    <w:rsid w:val="00DB6115"/>
    <w:rsid w:val="00DF3230"/>
    <w:rsid w:val="00DF659A"/>
    <w:rsid w:val="00E80844"/>
    <w:rsid w:val="00E96745"/>
    <w:rsid w:val="00E96FF1"/>
    <w:rsid w:val="00EB0078"/>
    <w:rsid w:val="00EB53BC"/>
    <w:rsid w:val="00EC5215"/>
    <w:rsid w:val="00EE0D8E"/>
    <w:rsid w:val="00F16797"/>
    <w:rsid w:val="00F35083"/>
    <w:rsid w:val="00FC3F82"/>
    <w:rsid w:val="00FE0301"/>
  </w:rsids>
  <m:mathPr>
    <m:mathFont m:val="Cambria Math"/>
  </m:mathPr>
  <w:themeFontLang w:val="ru-RU"/>
  <w:clrSchemeMapping w:bg1="light1" w:t1="dark1" w:bg2="light2" w:t2="dark2" w:accent1="accent1" w:accent2="accent2" w:accent3="accent3" w:accent4="accent4" w:accent5="accent5" w:accent6="accent6" w:hyperlink="hyperlink" w:followedHyperlink="followedHyperlink"/>
  <w14:docId w14:val="45F8F8E4"/>
  <w15:docId w15:val="{7DBD6134-003A-4782-B59A-81FB44681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D5C4E"/>
    <w:pPr>
      <w:spacing w:after="200" w:line="276" w:lineRule="auto"/>
    </w:pPr>
    <w:rPr>
      <w:lang w:val="uk-U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a"/>
    <w:uiPriority w:val="99"/>
    <w:semiHidden/>
    <w:unhideWhenUsed/>
    <w:rsid w:val="00EB53BC"/>
    <w:pPr>
      <w:spacing w:after="0" w:line="240" w:lineRule="auto"/>
    </w:pPr>
    <w:rPr>
      <w:rFonts w:ascii="Segoe UI" w:hAnsi="Segoe UI" w:cs="Segoe UI"/>
      <w:sz w:val="18"/>
      <w:szCs w:val="18"/>
    </w:rPr>
  </w:style>
  <w:style w:type="character" w:customStyle="1" w:styleId="a">
    <w:name w:val="Текст у виносці Знак"/>
    <w:basedOn w:val="DefaultParagraphFont"/>
    <w:link w:val="BalloonText"/>
    <w:uiPriority w:val="99"/>
    <w:semiHidden/>
    <w:rsid w:val="00EB53BC"/>
    <w:rPr>
      <w:rFonts w:ascii="Segoe UI" w:hAnsi="Segoe UI" w:cs="Segoe UI"/>
      <w:sz w:val="18"/>
      <w:szCs w:val="18"/>
      <w:lang w:val="uk-UA"/>
    </w:rPr>
  </w:style>
  <w:style w:type="paragraph" w:styleId="Header">
    <w:name w:val="header"/>
    <w:basedOn w:val="Normal"/>
    <w:link w:val="a0"/>
    <w:uiPriority w:val="99"/>
    <w:unhideWhenUsed/>
    <w:rsid w:val="00B41053"/>
    <w:pPr>
      <w:tabs>
        <w:tab w:val="center" w:pos="4819"/>
        <w:tab w:val="right" w:pos="9639"/>
      </w:tabs>
      <w:spacing w:after="0" w:line="240" w:lineRule="auto"/>
    </w:pPr>
  </w:style>
  <w:style w:type="character" w:customStyle="1" w:styleId="a0">
    <w:name w:val="Верхній колонтитул Знак"/>
    <w:basedOn w:val="DefaultParagraphFont"/>
    <w:link w:val="Header"/>
    <w:uiPriority w:val="99"/>
    <w:rsid w:val="00B41053"/>
    <w:rPr>
      <w:lang w:val="uk-UA"/>
    </w:rPr>
  </w:style>
  <w:style w:type="paragraph" w:styleId="Footer">
    <w:name w:val="footer"/>
    <w:basedOn w:val="Normal"/>
    <w:link w:val="a1"/>
    <w:uiPriority w:val="99"/>
    <w:unhideWhenUsed/>
    <w:rsid w:val="00B41053"/>
    <w:pPr>
      <w:tabs>
        <w:tab w:val="center" w:pos="4819"/>
        <w:tab w:val="right" w:pos="9639"/>
      </w:tabs>
      <w:spacing w:after="0" w:line="240" w:lineRule="auto"/>
    </w:pPr>
  </w:style>
  <w:style w:type="character" w:customStyle="1" w:styleId="a1">
    <w:name w:val="Нижній колонтитул Знак"/>
    <w:basedOn w:val="DefaultParagraphFont"/>
    <w:link w:val="Footer"/>
    <w:uiPriority w:val="99"/>
    <w:rsid w:val="00B41053"/>
    <w:rPr>
      <w:lang w:val="uk-UA"/>
    </w:rPr>
  </w:style>
  <w:style w:type="table" w:customStyle="1" w:styleId="1">
    <w:name w:val="Сетка таблицы1"/>
    <w:basedOn w:val="TableNormal"/>
    <w:next w:val="TableGrid"/>
    <w:uiPriority w:val="39"/>
    <w:rsid w:val="002927D8"/>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2927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23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979F9-2AD3-4C6B-B793-79CB5C4F8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2828</Words>
  <Characters>1612</Characters>
  <Application>Microsoft Office Word</Application>
  <DocSecurity>0</DocSecurity>
  <Lines>13</Lines>
  <Paragraphs>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Vlada Zhukovec</cp:lastModifiedBy>
  <cp:revision>10</cp:revision>
  <cp:lastPrinted>2025-10-14T11:01:00Z</cp:lastPrinted>
  <dcterms:created xsi:type="dcterms:W3CDTF">2026-05-14T06:18:00Z</dcterms:created>
  <dcterms:modified xsi:type="dcterms:W3CDTF">2026-05-22T08:48:00Z</dcterms:modified>
</cp:coreProperties>
</file>